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ind w:left="360" w:firstLine="0"/>
        <w:jc w:val="center"/>
        <w:rPr>
          <w:b w:val="1"/>
          <w:bCs w:val="1"/>
          <w:sz w:val="28"/>
          <w:szCs w:val="28"/>
        </w:rPr>
      </w:pPr>
      <w:r>
        <w:rPr>
          <w:sz w:val="52"/>
          <w:szCs w:val="52"/>
        </w:rPr>
        <w:drawing>
          <wp:inline distT="0" distB="0" distL="0" distR="0">
            <wp:extent cx="1515123" cy="8887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23" cy="888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8"/>
          <w:szCs w:val="28"/>
          <w:rtl w:val="0"/>
          <w:lang w:val="de-DE"/>
        </w:rPr>
        <w:t xml:space="preserve">  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</w:p>
    <w:p>
      <w:pPr>
        <w:pStyle w:val="Standard"/>
        <w:ind w:left="36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Brixen im Thale</w:t>
      </w: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sz w:val="20"/>
          <w:szCs w:val="20"/>
        </w:rPr>
      </w:pPr>
    </w:p>
    <w:p>
      <w:pPr>
        <w:pStyle w:val="Standard"/>
        <w:jc w:val="center"/>
        <w:rPr>
          <w:sz w:val="12"/>
          <w:szCs w:val="12"/>
        </w:rPr>
      </w:pPr>
    </w:p>
    <w:p>
      <w:pPr>
        <w:pStyle w:val="Standard"/>
        <w:ind w:left="720" w:firstLine="0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de-DE"/>
        </w:rPr>
        <w:t xml:space="preserve">                   </w:t>
      </w:r>
      <w:r>
        <w:rPr>
          <w:b w:val="1"/>
          <w:bCs w:val="1"/>
          <w:sz w:val="48"/>
          <w:szCs w:val="48"/>
          <w:rtl w:val="0"/>
          <w:lang w:val="de-DE"/>
        </w:rPr>
        <w:t xml:space="preserve">Jahresvorschau </w:t>
      </w:r>
      <w:r>
        <w:rPr>
          <w:b w:val="1"/>
          <w:bCs w:val="1"/>
          <w:sz w:val="52"/>
          <w:szCs w:val="52"/>
          <w:rtl w:val="0"/>
          <w:lang w:val="de-DE"/>
        </w:rPr>
        <w:t>20</w:t>
      </w:r>
      <w:r>
        <w:rPr>
          <w:b w:val="1"/>
          <w:bCs w:val="1"/>
          <w:sz w:val="52"/>
          <w:szCs w:val="52"/>
          <w:rtl w:val="0"/>
          <w:lang w:val="de-DE"/>
        </w:rPr>
        <w:t>20</w:t>
      </w:r>
    </w:p>
    <w:p>
      <w:pPr>
        <w:pStyle w:val="Standard"/>
        <w:ind w:left="720" w:firstLine="0"/>
        <w:rPr>
          <w:b w:val="1"/>
          <w:bCs w:val="1"/>
          <w:sz w:val="52"/>
          <w:szCs w:val="52"/>
        </w:rPr>
      </w:pPr>
    </w:p>
    <w:p>
      <w:pPr>
        <w:pStyle w:val="Standard"/>
        <w:ind w:left="72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17. J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nner</w:t>
      </w:r>
      <w:r>
        <w:rPr>
          <w:b w:val="1"/>
          <w:bCs w:val="1"/>
          <w:sz w:val="28"/>
          <w:szCs w:val="28"/>
          <w:rtl w:val="0"/>
        </w:rPr>
        <w:tab/>
        <w:tab/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>Geburtstagsfeier ab 80 und Jubelpaare</w:t>
      </w:r>
    </w:p>
    <w:p>
      <w:pPr>
        <w:pStyle w:val="Standard"/>
        <w:ind w:left="720" w:firstLine="0"/>
        <w:rPr>
          <w:b w:val="1"/>
          <w:bCs w:val="1"/>
          <w:color w:val="00000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</w:rPr>
        <w:t>12. M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 xml:space="preserve">rz    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Jahreshauptversammlung mit Neuwahlen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  </w:t>
      </w:r>
      <w:r>
        <w:rPr>
          <w:b w:val="1"/>
          <w:bCs w:val="1"/>
          <w:sz w:val="28"/>
          <w:szCs w:val="28"/>
          <w:rtl w:val="0"/>
        </w:rPr>
        <w:tab/>
        <w:t xml:space="preserve">19. </w:t>
      </w:r>
      <w:r>
        <w:rPr>
          <w:b w:val="1"/>
          <w:bCs w:val="1"/>
          <w:sz w:val="28"/>
          <w:szCs w:val="28"/>
          <w:rtl w:val="0"/>
        </w:rPr>
        <w:t>M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 xml:space="preserve">rz              </w:t>
      </w:r>
      <w:r>
        <w:rPr>
          <w:b w:val="1"/>
          <w:bCs w:val="1"/>
          <w:sz w:val="28"/>
          <w:szCs w:val="28"/>
          <w:rtl w:val="0"/>
          <w:lang w:val="de-DE"/>
        </w:rPr>
        <w:t xml:space="preserve">  </w:t>
      </w:r>
      <w:r>
        <w:rPr>
          <w:b w:val="1"/>
          <w:bCs w:val="1"/>
          <w:sz w:val="28"/>
          <w:szCs w:val="28"/>
          <w:rtl w:val="0"/>
          <w:lang w:val="de-DE"/>
        </w:rPr>
        <w:t>Bezirkskegelmeisterschaften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2. April     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Osterei</w:t>
      </w:r>
      <w:r>
        <w:rPr>
          <w:b w:val="1"/>
          <w:bCs w:val="1"/>
          <w:sz w:val="28"/>
          <w:szCs w:val="28"/>
          <w:rtl w:val="0"/>
          <w:lang w:val="de-DE"/>
        </w:rPr>
        <w:t>e</w:t>
      </w:r>
      <w:r>
        <w:rPr>
          <w:b w:val="1"/>
          <w:bCs w:val="1"/>
          <w:sz w:val="28"/>
          <w:szCs w:val="28"/>
          <w:rtl w:val="0"/>
          <w:lang w:val="de-DE"/>
        </w:rPr>
        <w:t>rschie</w:t>
      </w:r>
      <w:r>
        <w:rPr>
          <w:b w:val="1"/>
          <w:bCs w:val="1"/>
          <w:sz w:val="28"/>
          <w:szCs w:val="28"/>
          <w:rtl w:val="0"/>
          <w:lang w:val="de-DE"/>
        </w:rPr>
        <w:t>ß</w:t>
      </w:r>
      <w:r>
        <w:rPr>
          <w:b w:val="1"/>
          <w:bCs w:val="1"/>
          <w:sz w:val="28"/>
          <w:szCs w:val="28"/>
          <w:rtl w:val="0"/>
        </w:rPr>
        <w:t>en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</w:rPr>
        <w:t xml:space="preserve">7. Mai        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Tagesausflug Churburg Schluderns und Meran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</w:rPr>
        <w:t>22.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29. Mai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Frankreichreise - Provence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</w:rPr>
        <w:t xml:space="preserve">Mai       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dspanien - Costa de la Luz (Bezirksreise)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24. Juni</w:t>
        <w:tab/>
        <w:tab/>
        <w:t>Bezirkswandertag in St. Jakob in Haus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16. Juli       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berraschungsfahrt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17. Juli       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Platzkonzert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</w:t>
      </w:r>
      <w:r>
        <w:rPr>
          <w:b w:val="1"/>
          <w:bCs w:val="1"/>
          <w:sz w:val="28"/>
          <w:szCs w:val="28"/>
          <w:rtl w:val="0"/>
        </w:rPr>
        <w:tab/>
        <w:t xml:space="preserve">16. </w:t>
      </w:r>
      <w:r>
        <w:rPr>
          <w:b w:val="1"/>
          <w:bCs w:val="1"/>
          <w:sz w:val="28"/>
          <w:szCs w:val="28"/>
          <w:rtl w:val="0"/>
          <w:lang w:val="de-DE"/>
        </w:rPr>
        <w:t xml:space="preserve">August 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Operettensommer Kufstein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20. August 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Halbtagsausflug Pinzgau - Wildkogel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10. September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Tagesausflug Gro</w:t>
      </w:r>
      <w:r>
        <w:rPr>
          <w:b w:val="1"/>
          <w:bCs w:val="1"/>
          <w:sz w:val="28"/>
          <w:szCs w:val="28"/>
          <w:rtl w:val="0"/>
          <w:lang w:val="de-DE"/>
        </w:rPr>
        <w:t>ß</w:t>
      </w:r>
      <w:r>
        <w:rPr>
          <w:b w:val="1"/>
          <w:bCs w:val="1"/>
          <w:sz w:val="28"/>
          <w:szCs w:val="28"/>
          <w:rtl w:val="0"/>
          <w:lang w:val="de-DE"/>
        </w:rPr>
        <w:t>glockner - Heiligenblut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Oktober  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Lombardei und Tessin (Bezirksreise)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 xml:space="preserve">22. </w:t>
      </w:r>
      <w:r>
        <w:rPr>
          <w:b w:val="1"/>
          <w:bCs w:val="1"/>
          <w:sz w:val="28"/>
          <w:szCs w:val="28"/>
          <w:rtl w:val="0"/>
          <w:lang w:val="de-DE"/>
        </w:rPr>
        <w:t xml:space="preserve">November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Seniorenkongress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8. Dezember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Adventfeier Salvena Hopfgarten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Dezember    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Adventreise (Bezirk)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de-DE"/>
        </w:rPr>
        <w:t>Wir freuen uns auf zahlreiche Teilnahme bei den Reisen und Ausfl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gen!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426" w:right="926" w:bottom="426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